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F43" w:rsidRPr="004D7F43" w:rsidRDefault="004D7F43" w:rsidP="004D7F4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D7F43">
        <w:rPr>
          <w:rFonts w:ascii="Times New Roman" w:eastAsia="Times New Roman" w:hAnsi="Times New Roman" w:cs="Times New Roman"/>
          <w:b/>
          <w:bCs/>
          <w:color w:val="00008B"/>
          <w:sz w:val="27"/>
          <w:szCs w:val="27"/>
          <w:lang w:eastAsia="ru-RU"/>
        </w:rPr>
        <w:t xml:space="preserve">ИЗМЕНЕНИЕ N 3 </w:t>
      </w:r>
      <w:r w:rsidRPr="004D7F43">
        <w:rPr>
          <w:rFonts w:ascii="Times New Roman" w:eastAsia="Times New Roman" w:hAnsi="Times New Roman" w:cs="Times New Roman"/>
          <w:b/>
          <w:bCs/>
          <w:color w:val="00008B"/>
          <w:sz w:val="27"/>
          <w:szCs w:val="27"/>
          <w:lang w:eastAsia="ru-RU"/>
        </w:rPr>
        <w:br/>
        <w:t xml:space="preserve">ГОСТ 5727-88 "Стекло безопасное для наземного транспорта. </w:t>
      </w:r>
      <w:r w:rsidRPr="004D7F43">
        <w:rPr>
          <w:rFonts w:ascii="Times New Roman" w:eastAsia="Times New Roman" w:hAnsi="Times New Roman" w:cs="Times New Roman"/>
          <w:b/>
          <w:bCs/>
          <w:color w:val="00008B"/>
          <w:sz w:val="27"/>
          <w:szCs w:val="27"/>
          <w:lang w:eastAsia="ru-RU"/>
        </w:rPr>
        <w:br/>
        <w:t xml:space="preserve">Общие технические условия" </w:t>
      </w:r>
    </w:p>
    <w:p w:rsidR="004D7F43" w:rsidRPr="004D7F43" w:rsidRDefault="004D7F43" w:rsidP="004D7F4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D7F4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Дата введения 2002-01-01 </w:t>
      </w:r>
      <w:r w:rsidRPr="004D7F43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ПРИНЯТО И ВВЕДЕНО В ДЕЙСТВИЕ Постановлением Госстандарта России от 27.08.2001 N 353-ст</w:t>
      </w:r>
    </w:p>
    <w:p w:rsidR="004D7F43" w:rsidRPr="004D7F43" w:rsidRDefault="004D7F43" w:rsidP="004D7F4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7F43" w:rsidRPr="004D7F43" w:rsidRDefault="004D7F43" w:rsidP="004D7F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Заменить код: ОКП 59 2300 на ОКП 59 2320, 59 2330. </w:t>
      </w:r>
    </w:p>
    <w:p w:rsidR="004D7F43" w:rsidRPr="004D7F43" w:rsidRDefault="004D7F43" w:rsidP="004D7F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Вводную часть дополнить абзацем: </w:t>
      </w:r>
    </w:p>
    <w:p w:rsidR="004D7F43" w:rsidRPr="004D7F43" w:rsidRDefault="004D7F43" w:rsidP="004D7F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F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"Требования по безопасности, изложенные в пп.2.2.1; 2.2.3-2.2.6; 2.2.7.3-2.2.7.10; 2.2.8.1; 2.2.8.2 и разд.3 настоящего стандарта, являются обязательными для группы однородной продукции "стекло безопасное для наземного транспорта" и подлежат включению во все виды документации, по которой она изготавливается".</w:t>
      </w:r>
      <w:r w:rsidRPr="004D7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D7F43" w:rsidRPr="004D7F43" w:rsidRDefault="004D7F43" w:rsidP="004D7F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2.2.4 изложить в новой редакции: </w:t>
      </w:r>
    </w:p>
    <w:p w:rsidR="004D7F43" w:rsidRPr="004D7F43" w:rsidRDefault="004D7F43" w:rsidP="004D7F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F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"2.2.4. Светопропускание стекол, обеспечивающих видимость для водителя, должно быть не менее: </w:t>
      </w:r>
      <w:r w:rsidRPr="004D7F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75% - для ветровых стекол; </w:t>
      </w:r>
      <w:r w:rsidRPr="004D7F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70% - для стекол, не являющихся ветровыми, входящих в нормативное поле обзора </w:t>
      </w:r>
      <w:proofErr w:type="gramStart"/>
      <w:r w:rsidRPr="004D7F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proofErr w:type="gramEnd"/>
      <w:r w:rsidRPr="004D7F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определяющее переднюю обзорность (см. черт.1а). </w:t>
      </w:r>
    </w:p>
    <w:tbl>
      <w:tblPr>
        <w:tblW w:w="6600" w:type="dxa"/>
        <w:jc w:val="center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6600"/>
      </w:tblGrid>
      <w:tr w:rsidR="004D7F43" w:rsidRPr="004D7F43" w:rsidTr="004D7F43">
        <w:trPr>
          <w:tblCellSpacing w:w="7" w:type="dxa"/>
          <w:jc w:val="center"/>
        </w:trPr>
        <w:tc>
          <w:tcPr>
            <w:tcW w:w="0" w:type="auto"/>
            <w:shd w:val="clear" w:color="auto" w:fill="FFFF00"/>
            <w:vAlign w:val="center"/>
            <w:hideMark/>
          </w:tcPr>
          <w:p w:rsidR="004D7F43" w:rsidRPr="004D7F43" w:rsidRDefault="004D7F43" w:rsidP="004D7F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7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Расположение нормативных зон А и В переднего окна</w:t>
            </w:r>
            <w:r w:rsidRPr="004D7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и нормативного поля обзора </w:t>
            </w:r>
            <w:proofErr w:type="gramStart"/>
            <w:r w:rsidRPr="004D7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</w:p>
        </w:tc>
      </w:tr>
      <w:tr w:rsidR="004D7F43" w:rsidRPr="004D7F43" w:rsidTr="004D7F43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4D7F43" w:rsidRPr="004D7F43" w:rsidRDefault="004D7F43" w:rsidP="004D7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7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31540" cy="1828800"/>
                  <wp:effectExtent l="19050" t="0" r="0" b="0"/>
                  <wp:docPr id="1" name="Рисунок 1" descr="http://gai-net.kzpa.ru/g07/g07991-p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gai-net.kzpa.ru/g07/g07991-p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1540" cy="1828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7F43" w:rsidRPr="004D7F43" w:rsidTr="004D7F43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4D7F43" w:rsidRPr="004D7F43" w:rsidRDefault="004D7F43" w:rsidP="004D7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7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4D7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граница прозрачной части левого бокового окна; </w:t>
            </w:r>
            <w:r w:rsidRPr="004D7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D7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4D7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левая боковая стойка переднего окна; </w:t>
            </w:r>
            <w:r w:rsidRPr="004D7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D7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4D7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контур очистки переднего окна; </w:t>
            </w:r>
            <w:r w:rsidRPr="004D7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D7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4D7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граница нормативной зоны А; </w:t>
            </w:r>
            <w:r w:rsidRPr="004D7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D7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4D7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граница нормативной зоны В; </w:t>
            </w:r>
            <w:r w:rsidRPr="004D7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D7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4D7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граница прозрачной части переднего окна; </w:t>
            </w:r>
            <w:r w:rsidRPr="004D7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D7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4D7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правая боковая стойка переднего окна; </w:t>
            </w:r>
            <w:r w:rsidRPr="004D7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D7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4D7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граница прозрачной части правого бокового окна; </w:t>
            </w:r>
            <w:r w:rsidRPr="004D7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D7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4D7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следы от плоскостей, являющихся границами нормативного поля обзора </w:t>
            </w:r>
            <w:proofErr w:type="gramStart"/>
            <w:r w:rsidRPr="004D7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</w:tr>
      <w:tr w:rsidR="004D7F43" w:rsidRPr="004D7F43" w:rsidTr="004D7F43">
        <w:trPr>
          <w:tblCellSpacing w:w="7" w:type="dxa"/>
          <w:jc w:val="center"/>
        </w:trPr>
        <w:tc>
          <w:tcPr>
            <w:tcW w:w="0" w:type="auto"/>
            <w:shd w:val="clear" w:color="auto" w:fill="FFFF00"/>
            <w:vAlign w:val="center"/>
            <w:hideMark/>
          </w:tcPr>
          <w:p w:rsidR="004D7F43" w:rsidRPr="004D7F43" w:rsidRDefault="004D7F43" w:rsidP="004D7F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7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Черт.1а</w:t>
            </w:r>
          </w:p>
        </w:tc>
      </w:tr>
    </w:tbl>
    <w:p w:rsidR="004D7F43" w:rsidRPr="004D7F43" w:rsidRDefault="004D7F43" w:rsidP="004D7F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F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Светопропускание прочих неветровых стекол не нормируется. </w:t>
      </w:r>
    </w:p>
    <w:p w:rsidR="004D7F43" w:rsidRPr="004D7F43" w:rsidRDefault="004D7F43" w:rsidP="004D7F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F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Стекла со светопропусканием менее 70% дополнительно маркируются знаком V. </w:t>
      </w:r>
    </w:p>
    <w:p w:rsidR="004D7F43" w:rsidRPr="004D7F43" w:rsidRDefault="004D7F43" w:rsidP="004D7F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F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Ветровые стекла, окрашенные в массе и тонированные, не должны искажать правильное восприятие белого, желтого, красного, зеленого и голубого цветов".</w:t>
      </w:r>
      <w:r w:rsidRPr="004D7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D7F43" w:rsidRPr="004D7F43" w:rsidRDefault="004D7F43" w:rsidP="004D7F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Пункты 4.2, 4.6*. Заменить ссылку: ГОСТ 7502-80 на ГОСТ 7502-98. </w:t>
      </w:r>
    </w:p>
    <w:p w:rsidR="004D7F43" w:rsidRPr="004D7F43" w:rsidRDefault="004D7F43" w:rsidP="004D7F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4.9.1*. Заменить ссылку: ГОСТ 7338-77 на ГОСТ 7338-90. </w:t>
      </w:r>
    </w:p>
    <w:p w:rsidR="004D7F43" w:rsidRPr="004D7F43" w:rsidRDefault="004D7F43" w:rsidP="004D7F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F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 дополнить терминами и пояснениями:</w:t>
      </w:r>
    </w:p>
    <w:p w:rsidR="004D7F43" w:rsidRPr="004D7F43" w:rsidRDefault="004D7F43" w:rsidP="004D7F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514"/>
        <w:gridCol w:w="7049"/>
      </w:tblGrid>
      <w:tr w:rsidR="004D7F43" w:rsidRPr="004D7F43" w:rsidTr="004D7F43">
        <w:trPr>
          <w:tblCellSpacing w:w="7" w:type="dxa"/>
        </w:trPr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:rsidR="004D7F43" w:rsidRPr="004D7F43" w:rsidRDefault="004D7F43" w:rsidP="004D7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7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термина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:rsidR="004D7F43" w:rsidRPr="004D7F43" w:rsidRDefault="004D7F43" w:rsidP="004D7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7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Пояснения</w:t>
            </w:r>
          </w:p>
        </w:tc>
      </w:tr>
      <w:tr w:rsidR="004D7F43" w:rsidRPr="004D7F43" w:rsidTr="004D7F43">
        <w:trPr>
          <w:tblCellSpacing w:w="7" w:type="dxa"/>
        </w:trPr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7F43" w:rsidRPr="004D7F43" w:rsidRDefault="004D7F43" w:rsidP="004D7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7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Нормативные зоны</w:t>
            </w:r>
            <w:proofErr w:type="gramStart"/>
            <w:r w:rsidRPr="004D7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4D7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В переднего окна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7F43" w:rsidRPr="004D7F43" w:rsidRDefault="004D7F43" w:rsidP="004D7F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7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Условные зоны на наружной поверхности стекла автомобильного транспортного средства (АТС). Размеры нормативных зон</w:t>
            </w:r>
            <w:proofErr w:type="gramStart"/>
            <w:r w:rsidRPr="004D7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4D7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 установлены настоящим стандартом. Нормативная зона</w:t>
            </w:r>
            <w:proofErr w:type="gramStart"/>
            <w:r w:rsidRPr="004D7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4D7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расположена внутри нормативной зоны В непосредственно перед водителем</w:t>
            </w:r>
          </w:p>
        </w:tc>
      </w:tr>
      <w:tr w:rsidR="004D7F43" w:rsidRPr="004D7F43" w:rsidTr="004D7F4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7F43" w:rsidRPr="004D7F43" w:rsidRDefault="004D7F43" w:rsidP="004D7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7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Нормативное поле </w:t>
            </w:r>
            <w:proofErr w:type="gramStart"/>
            <w:r w:rsidRPr="004D7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7F43" w:rsidRPr="004D7F43" w:rsidRDefault="004D7F43" w:rsidP="004D7F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7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Условное поле передней обзорности в 180-градусном секторе, расположенное между горизонтальной плоскостью, являющейся верхней границей поля и проходящей на уровне глаз водителя, и тремя другими плоскостями, составляющими в совокупности нижнюю границу поля</w:t>
            </w:r>
          </w:p>
        </w:tc>
      </w:tr>
      <w:tr w:rsidR="004D7F43" w:rsidRPr="004D7F43" w:rsidTr="004D7F4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7F43" w:rsidRPr="004D7F43" w:rsidRDefault="004D7F43" w:rsidP="004D7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7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Передняя обзорность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7F43" w:rsidRPr="004D7F43" w:rsidRDefault="004D7F43" w:rsidP="004D7F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7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Обзорность через </w:t>
            </w:r>
            <w:proofErr w:type="gramStart"/>
            <w:r w:rsidRPr="004D7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переднее</w:t>
            </w:r>
            <w:proofErr w:type="gramEnd"/>
            <w:r w:rsidRPr="004D7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боковые окна кабины, ограниченная полем зрения водителя, равным 180° в горизонтальной плоскости, при направлении линии взора с места водителя параллельно средней продольной плоскости АТС. Характеризуются размерами и расположением нормативных зон А и В переднего окна, степенью очистки нормативных зон А и В, нормативным полем обзора </w:t>
            </w:r>
            <w:proofErr w:type="gramStart"/>
            <w:r w:rsidRPr="004D7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D7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просматриваемыми зонами в нормативном поле обзора П, а также не просматриваемыми зонами, создаваемыми стойками переднего окна</w:t>
            </w:r>
          </w:p>
        </w:tc>
      </w:tr>
    </w:tbl>
    <w:p w:rsidR="007E3255" w:rsidRDefault="007E3255"/>
    <w:sectPr w:rsidR="007E3255" w:rsidSect="007E32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4D7F43"/>
    <w:rsid w:val="004D7F43"/>
    <w:rsid w:val="007E3255"/>
    <w:rsid w:val="007F7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255"/>
  </w:style>
  <w:style w:type="paragraph" w:styleId="3">
    <w:name w:val="heading 3"/>
    <w:basedOn w:val="a"/>
    <w:link w:val="30"/>
    <w:uiPriority w:val="9"/>
    <w:qFormat/>
    <w:rsid w:val="004D7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D7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4D7F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D7F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7F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4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2533</Characters>
  <Application>Microsoft Office Word</Application>
  <DocSecurity>0</DocSecurity>
  <Lines>21</Lines>
  <Paragraphs>5</Paragraphs>
  <ScaleCrop>false</ScaleCrop>
  <Company>MultiDVD Team</Company>
  <LinksUpToDate>false</LinksUpToDate>
  <CharactersWithSpaces>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saper</dc:creator>
  <cp:lastModifiedBy>saper</cp:lastModifiedBy>
  <cp:revision>2</cp:revision>
  <dcterms:created xsi:type="dcterms:W3CDTF">2008-10-24T23:03:00Z</dcterms:created>
  <dcterms:modified xsi:type="dcterms:W3CDTF">2008-10-24T23:03:00Z</dcterms:modified>
</cp:coreProperties>
</file>